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981200" cy="561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81200" cy="561975"/>
                    </a:xfrm>
                    <a:prstGeom prst="rect">
                      <a:avLst/>
                    </a:prstGeom>
                  </pic:spPr>
                </pic:pic>
              </a:graphicData>
            </a:graphic>
          </wp:inline>
        </w:drawing>
      </w:r>
    </w:p>
    <w:p>
      <w:pPr>
        <w:pBdr>
          <w:bottom w:val="single" w:color="10ABE8" w:sz="18"/>
        </w:pBdr>
        <w:spacing w:after="40" w:before="60"/>
      </w:pPr>
      <w:r>
        <w:rPr>
          <w:rFonts w:ascii="Calibri" w:cs="Calibri" w:eastAsia="Calibri" w:hAnsi="Calibri"/>
          <w:b w:val="false"/>
          <w:bCs w:val="false"/>
          <w:i w:val="false"/>
          <w:iCs w:val="false"/>
          <w:caps w:val="false"/>
          <w:color w:val="04204F"/>
          <w:sz w:val="20"/>
          <w:szCs w:val="20"/>
        </w:rPr>
        <w:t xml:space="preserve"/>
      </w:r>
    </w:p>
    <w:p>
      <w:pPr>
        <w:spacing w:after="40" w:before="180"/>
      </w:pPr>
      <w:r>
        <w:rPr>
          <w:rFonts w:ascii="Calibri" w:cs="Calibri" w:eastAsia="Calibri" w:hAnsi="Calibri"/>
          <w:b/>
          <w:bCs/>
          <w:i w:val="false"/>
          <w:iCs w:val="false"/>
          <w:caps/>
          <w:color w:val="10ABE8"/>
          <w:spacing w:val="40"/>
          <w:sz w:val="18"/>
          <w:szCs w:val="18"/>
        </w:rPr>
        <w:t xml:space="preserve">BEWERTUNGSVORLAGE</w:t>
      </w:r>
    </w:p>
    <w:p>
      <w:pPr>
        <w:spacing w:after="80"/>
      </w:pPr>
      <w:r>
        <w:rPr>
          <w:rFonts w:ascii="Calibri" w:cs="Calibri" w:eastAsia="Calibri" w:hAnsi="Calibri"/>
          <w:b/>
          <w:bCs/>
          <w:i w:val="false"/>
          <w:iCs w:val="false"/>
          <w:caps w:val="false"/>
          <w:color w:val="04204F"/>
          <w:sz w:val="40"/>
          <w:szCs w:val="40"/>
        </w:rPr>
        <w:t xml:space="preserve">Auswertung Robotertauglichkeit</w:t>
      </w:r>
    </w:p>
    <w:p>
      <w:pPr>
        <w:spacing w:after="200" w:before="0" w:line="276"/>
        <w:jc w:val="left"/>
      </w:pPr>
      <w:r>
        <w:rPr>
          <w:rFonts w:ascii="Calibri" w:cs="Calibri" w:eastAsia="Calibri" w:hAnsi="Calibri"/>
          <w:b w:val="false"/>
          <w:bCs w:val="false"/>
          <w:i w:val="false"/>
          <w:iCs w:val="false"/>
          <w:caps w:val="false"/>
          <w:color w:val="5A6B7E"/>
          <w:sz w:val="20"/>
          <w:szCs w:val="20"/>
        </w:rPr>
        <w:t xml:space="preserve">Strukturierte Vorlage zur Bewertung, ob eine Fläche für den Einsatz autonomer Reinigungsroboter geeignet ist. Bewertet werden Fläche, Infrastruktur, Laufwege, Hindernisse und Organisation. Füllen Sie die Vorlage vor Ort aus und ermitteln Sie am Ende einen Gesamt-Eignungswert.</w:t>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  </w:t>
            </w:r>
            <w:r>
              <w:rPr>
                <w:rFonts w:ascii="Calibri" w:cs="Calibri" w:eastAsia="Calibri" w:hAnsi="Calibri"/>
                <w:b/>
                <w:bCs/>
                <w:i w:val="false"/>
                <w:iCs w:val="false"/>
                <w:caps w:val="false"/>
                <w:color w:val="FFFFFF"/>
                <w:sz w:val="22"/>
                <w:szCs w:val="22"/>
              </w:rPr>
              <w:t xml:space="preserve">Objekt- &amp; Bewertungsangaben</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200"/>
        <w:gridCol w:w="6500"/>
      </w:tblGrid>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Objekt / Standort</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
            </w:r>
          </w:p>
        </w:tc>
      </w:tr>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Anschrift</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
            </w:r>
          </w:p>
        </w:tc>
      </w:tr>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Branche / Nutzungsart</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z. B. Krankenhaus, Handel, Logistik, Büro</w:t>
            </w:r>
          </w:p>
        </w:tc>
      </w:tr>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Zu reinigende Fläche (m²)</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
            </w:r>
          </w:p>
        </w:tc>
      </w:tr>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Angedachter Robotertyp</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z. B. Scheuersaugroboter, Kehrroboter, Staubsaugroboter</w:t>
            </w:r>
          </w:p>
        </w:tc>
      </w:tr>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Bewertet von</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
            </w:r>
          </w:p>
        </w:tc>
      </w:tr>
      <w:tr>
        <w:tc>
          <w:tcPr>
            <w:tcW w:type="dxa" w:w="3200"/>
            <w:tcBorders>
              <w:top w:val="single" w:color="D3DEE9" w:sz="4"/>
              <w:left w:val="single" w:color="D3DEE9" w:sz="4"/>
              <w:bottom w:val="single" w:color="D3DEE9" w:sz="4"/>
              <w:right w:val="single" w:color="D3DEE9" w:sz="4"/>
            </w:tcBorders>
            <w:shd w:fill="EAF1F8"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Datum der Begehung</w:t>
            </w:r>
          </w:p>
        </w:tc>
        <w:tc>
          <w:tcPr>
            <w:tcW w:type="dxa" w:w="65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
            </w:r>
          </w:p>
        </w:tc>
      </w:tr>
    </w:tbl>
    <w:p>
      <w:pPr>
        <w:spacing w:after="20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  </w:t>
            </w:r>
            <w:r>
              <w:rPr>
                <w:rFonts w:ascii="Calibri" w:cs="Calibri" w:eastAsia="Calibri" w:hAnsi="Calibri"/>
                <w:b/>
                <w:bCs/>
                <w:i w:val="false"/>
                <w:iCs w:val="false"/>
                <w:caps w:val="false"/>
                <w:color w:val="FFFFFF"/>
                <w:sz w:val="22"/>
                <w:szCs w:val="22"/>
              </w:rPr>
              <w:t xml:space="preserve">Bewertungsschlüssel</w:t>
            </w:r>
          </w:p>
        </w:tc>
      </w:tr>
    </w:tbl>
    <w:p>
      <w:pPr>
        <w:spacing w:after="80"/>
      </w:pPr>
      <w:r>
        <w:rPr>
          <w:rFonts w:ascii="Calibri" w:cs="Calibri" w:eastAsia="Calibri" w:hAnsi="Calibri"/>
          <w:b w:val="false"/>
          <w:bCs w:val="false"/>
          <w:i w:val="false"/>
          <w:iCs w:val="false"/>
          <w:caps w:val="false"/>
          <w:color w:val="04204F"/>
          <w:sz w:val="20"/>
          <w:szCs w:val="20"/>
        </w:rPr>
        <w:t xml:space="preserve"/>
      </w:r>
    </w:p>
    <w:p>
      <w:pPr>
        <w:spacing w:after="120" w:before="0" w:line="276"/>
        <w:jc w:val="left"/>
      </w:pPr>
      <w:r>
        <w:rPr>
          <w:rFonts w:ascii="Calibri" w:cs="Calibri" w:eastAsia="Calibri" w:hAnsi="Calibri"/>
          <w:b w:val="false"/>
          <w:bCs w:val="false"/>
          <w:i w:val="false"/>
          <w:iCs w:val="false"/>
          <w:caps w:val="false"/>
          <w:color w:val="5A6B7E"/>
          <w:sz w:val="20"/>
          <w:szCs w:val="20"/>
        </w:rPr>
        <w:t xml:space="preserve">Bewerten Sie jedes Kriterium mit 0, 1 oder 2 Punkten. Tragen Sie den Wert in die Spalte „Bew.“ ein und notieren Sie Auffälligkeiten in der Spalte „Anmerkung“.</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520"/>
        <w:gridCol w:w="2400"/>
        <w:gridCol w:w="6780"/>
      </w:tblGrid>
      <w:tr>
        <w:tc>
          <w:tcPr>
            <w:tcW w:type="dxa" w:w="520"/>
            <w:tcBorders>
              <w:top w:val="single" w:color="FFFFFF" w:sz="8"/>
              <w:left w:val="single" w:color="FFFFFF" w:sz="8"/>
              <w:bottom w:val="single" w:color="FFFFFF" w:sz="8"/>
              <w:right w:val="single" w:color="FFFFFF" w:sz="8"/>
            </w:tcBorders>
            <w:shd w:fill="1E8E5A" w:color="auto" w:val="clear"/>
          </w:tcPr>
          <w:p>
            <w:r>
              <w:rPr>
                <w:rFonts w:ascii="Calibri" w:cs="Calibri" w:eastAsia="Calibri" w:hAnsi="Calibri"/>
                <w:b w:val="false"/>
                <w:bCs w:val="false"/>
                <w:i w:val="false"/>
                <w:iCs w:val="false"/>
                <w:caps w:val="false"/>
                <w:color w:val="04204F"/>
                <w:sz w:val="20"/>
                <w:szCs w:val="20"/>
              </w:rPr>
              <w:t xml:space="preserve"/>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2 – geeignet</w:t>
            </w:r>
          </w:p>
        </w:tc>
        <w:tc>
          <w:tcPr>
            <w:tcW w:type="dxa" w:w="678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Anforderung erfüllt, kein Anpassungsbedarf.</w:t>
            </w:r>
          </w:p>
        </w:tc>
      </w:tr>
      <w:tr>
        <w:tc>
          <w:tcPr>
            <w:tcW w:type="dxa" w:w="520"/>
            <w:tcBorders>
              <w:top w:val="single" w:color="FFFFFF" w:sz="8"/>
              <w:left w:val="single" w:color="FFFFFF" w:sz="8"/>
              <w:bottom w:val="single" w:color="FFFFFF" w:sz="8"/>
              <w:right w:val="single" w:color="FFFFFF" w:sz="8"/>
            </w:tcBorders>
            <w:shd w:fill="C9871A" w:color="auto" w:val="clear"/>
          </w:tcPr>
          <w:p>
            <w:r>
              <w:rPr>
                <w:rFonts w:ascii="Calibri" w:cs="Calibri" w:eastAsia="Calibri" w:hAnsi="Calibri"/>
                <w:b w:val="false"/>
                <w:bCs w:val="false"/>
                <w:i w:val="false"/>
                <w:iCs w:val="false"/>
                <w:caps w:val="false"/>
                <w:color w:val="04204F"/>
                <w:sz w:val="20"/>
                <w:szCs w:val="20"/>
              </w:rPr>
              <w:t xml:space="preserve"/>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1 – bedingt geeignet</w:t>
            </w:r>
          </w:p>
        </w:tc>
        <w:tc>
          <w:tcPr>
            <w:tcW w:type="dxa" w:w="678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Einsatz möglich, aber Anpassung oder Vorbereitung nötig.</w:t>
            </w:r>
          </w:p>
        </w:tc>
      </w:tr>
      <w:tr>
        <w:tc>
          <w:tcPr>
            <w:tcW w:type="dxa" w:w="520"/>
            <w:tcBorders>
              <w:top w:val="single" w:color="FFFFFF" w:sz="8"/>
              <w:left w:val="single" w:color="FFFFFF" w:sz="8"/>
              <w:bottom w:val="single" w:color="FFFFFF" w:sz="8"/>
              <w:right w:val="single" w:color="FFFFFF" w:sz="8"/>
            </w:tcBorders>
            <w:shd w:fill="C0392B" w:color="auto" w:val="clear"/>
          </w:tcPr>
          <w:p>
            <w:r>
              <w:rPr>
                <w:rFonts w:ascii="Calibri" w:cs="Calibri" w:eastAsia="Calibri" w:hAnsi="Calibri"/>
                <w:b w:val="false"/>
                <w:bCs w:val="false"/>
                <w:i w:val="false"/>
                <w:iCs w:val="false"/>
                <w:caps w:val="false"/>
                <w:color w:val="04204F"/>
                <w:sz w:val="20"/>
                <w:szCs w:val="20"/>
              </w:rPr>
              <w:t xml:space="preserve"/>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0 – kritisch / ungeeignet</w:t>
            </w:r>
          </w:p>
        </w:tc>
        <w:tc>
          <w:tcPr>
            <w:tcW w:type="dxa" w:w="678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Anforderung nicht erfüllt, Einsatz derzeit nicht sinnvoll.</w:t>
            </w:r>
          </w:p>
        </w:tc>
      </w:tr>
    </w:tbl>
    <w:p>
      <w:pPr>
        <w:spacing w:after="26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1  </w:t>
            </w:r>
            <w:r>
              <w:rPr>
                <w:rFonts w:ascii="Calibri" w:cs="Calibri" w:eastAsia="Calibri" w:hAnsi="Calibri"/>
                <w:b/>
                <w:bCs/>
                <w:i w:val="false"/>
                <w:iCs w:val="false"/>
                <w:caps w:val="false"/>
                <w:color w:val="FFFFFF"/>
                <w:sz w:val="22"/>
                <w:szCs w:val="22"/>
              </w:rPr>
              <w:t xml:space="preserve">Fläche</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000"/>
        <w:gridCol w:w="4100"/>
        <w:gridCol w:w="1000"/>
        <w:gridCol w:w="1600"/>
      </w:tblGrid>
      <w:tr>
        <w:trPr>
          <w:tblHeader/>
        </w:trPr>
        <w:tc>
          <w:tcPr>
            <w:tcW w:type="dxa" w:w="3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Kriterium</w:t>
            </w:r>
          </w:p>
        </w:tc>
        <w:tc>
          <w:tcPr>
            <w:tcW w:type="dxa" w:w="41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Prüfhinweis</w:t>
            </w:r>
          </w:p>
        </w:tc>
        <w:tc>
          <w:tcPr>
            <w:tcW w:type="dxa" w:w="1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Bew.</w:t>
            </w:r>
          </w:p>
        </w:tc>
        <w:tc>
          <w:tcPr>
            <w:tcW w:type="dxa" w:w="16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Anmerkung</w:t>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Flächengröße</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Ist die zusammenhängende Reinigungsfläche groß genug für einen wirtschaftlichen Robotereinsatz (Richtwert ab ca. 400–500 m²)?</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Bodenbelag</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Hartboden geeignet (Fliesen, PVC, Beton, Vinyl)? Hochflorteppich, spiegelnde oder stark strukturierte Böden sind kritisch.</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Flächengeometrie</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Offene, rechteckige Flächen sind ideal. Verwinkelte Grundrisse mit vielen Nischen senken die Flächenleistung.</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Bodenzustand</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Ebener Boden ohne starke Unebenheiten, Löcher, lose Kabel oder Nässe?</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Fugen &amp; Übergänge</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Sind Fugen, Türschwellen und Bodenübergänge &lt; 1,5–2 cm und überfahrbar?</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7100"/>
            <w:gridSpan w:val="2"/>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jc w:val="right"/>
            </w:pPr>
            <w:r>
              <w:rPr>
                <w:rFonts w:ascii="Calibri" w:cs="Calibri" w:eastAsia="Calibri" w:hAnsi="Calibri"/>
                <w:b/>
                <w:bCs/>
                <w:i w:val="false"/>
                <w:iCs w:val="false"/>
                <w:caps w:val="false"/>
                <w:color w:val="04204F"/>
                <w:sz w:val="18"/>
                <w:szCs w:val="18"/>
              </w:rPr>
              <w:t xml:space="preserve">Zwischensumme (max. 10 Punkte)</w:t>
            </w:r>
          </w:p>
        </w:tc>
        <w:tc>
          <w:tcPr>
            <w:tcW w:type="dxa" w:w="10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8"/>
                <w:szCs w:val="18"/>
              </w:rPr>
              <w:t xml:space="preserve">     / 10</w:t>
            </w:r>
          </w:p>
        </w:tc>
        <w:tc>
          <w:tcPr>
            <w:tcW w:type="dxa" w:w="16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bl>
    <w:p>
      <w:pPr>
        <w:spacing w:after="20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2  </w:t>
            </w:r>
            <w:r>
              <w:rPr>
                <w:rFonts w:ascii="Calibri" w:cs="Calibri" w:eastAsia="Calibri" w:hAnsi="Calibri"/>
                <w:b/>
                <w:bCs/>
                <w:i w:val="false"/>
                <w:iCs w:val="false"/>
                <w:caps w:val="false"/>
                <w:color w:val="FFFFFF"/>
                <w:sz w:val="22"/>
                <w:szCs w:val="22"/>
              </w:rPr>
              <w:t xml:space="preserve">Infrastruktur</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000"/>
        <w:gridCol w:w="4100"/>
        <w:gridCol w:w="1000"/>
        <w:gridCol w:w="1600"/>
      </w:tblGrid>
      <w:tr>
        <w:trPr>
          <w:tblHeader/>
        </w:trPr>
        <w:tc>
          <w:tcPr>
            <w:tcW w:type="dxa" w:w="3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Kriterium</w:t>
            </w:r>
          </w:p>
        </w:tc>
        <w:tc>
          <w:tcPr>
            <w:tcW w:type="dxa" w:w="41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Prüfhinweis</w:t>
            </w:r>
          </w:p>
        </w:tc>
        <w:tc>
          <w:tcPr>
            <w:tcW w:type="dxa" w:w="1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Bew.</w:t>
            </w:r>
          </w:p>
        </w:tc>
        <w:tc>
          <w:tcPr>
            <w:tcW w:type="dxa" w:w="16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Anmerkung</w:t>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Stromversorgung</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Steckdose für die Ladestation in geeigneter Position (dauerhaft, frei zugänglich) vorhanden?</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Dockingplatz</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Fester, geschützter Stellplatz für Lade-/Dockingstation verfügbar?</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WLAN / Konnektivität</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Flächendeckendes WLAN oder Mobilfunk für Telemetrie, Updates und Monitoring vorhanden?</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Wasser &amp; Abwasser</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Für Nassreiniger: Zugang zu Frischwasser und Entsorgung von Schmutzwasser in der Nähe?</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Aufzüge / Ebenen</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Bei mehreren Etagen: aufzugfähiger Roboter bzw. Etagenlogistik geklärt?</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Beleuchtung</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Ausreichende, gleichmäßige Beleuchtung für die Sensorik (auch außerhalb der Betriebszeiten)?</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7100"/>
            <w:gridSpan w:val="2"/>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jc w:val="right"/>
            </w:pPr>
            <w:r>
              <w:rPr>
                <w:rFonts w:ascii="Calibri" w:cs="Calibri" w:eastAsia="Calibri" w:hAnsi="Calibri"/>
                <w:b/>
                <w:bCs/>
                <w:i w:val="false"/>
                <w:iCs w:val="false"/>
                <w:caps w:val="false"/>
                <w:color w:val="04204F"/>
                <w:sz w:val="18"/>
                <w:szCs w:val="18"/>
              </w:rPr>
              <w:t xml:space="preserve">Zwischensumme (max. 12 Punkte)</w:t>
            </w:r>
          </w:p>
        </w:tc>
        <w:tc>
          <w:tcPr>
            <w:tcW w:type="dxa" w:w="10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8"/>
                <w:szCs w:val="18"/>
              </w:rPr>
              <w:t xml:space="preserve">     / 12</w:t>
            </w:r>
          </w:p>
        </w:tc>
        <w:tc>
          <w:tcPr>
            <w:tcW w:type="dxa" w:w="16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bl>
    <w:p>
      <w:pPr>
        <w:spacing w:after="20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3  </w:t>
            </w:r>
            <w:r>
              <w:rPr>
                <w:rFonts w:ascii="Calibri" w:cs="Calibri" w:eastAsia="Calibri" w:hAnsi="Calibri"/>
                <w:b/>
                <w:bCs/>
                <w:i w:val="false"/>
                <w:iCs w:val="false"/>
                <w:caps w:val="false"/>
                <w:color w:val="FFFFFF"/>
                <w:sz w:val="22"/>
                <w:szCs w:val="22"/>
              </w:rPr>
              <w:t xml:space="preserve">Laufwege &amp; Navigation</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000"/>
        <w:gridCol w:w="4100"/>
        <w:gridCol w:w="1000"/>
        <w:gridCol w:w="1600"/>
      </w:tblGrid>
      <w:tr>
        <w:trPr>
          <w:tblHeader/>
        </w:trPr>
        <w:tc>
          <w:tcPr>
            <w:tcW w:type="dxa" w:w="3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Kriterium</w:t>
            </w:r>
          </w:p>
        </w:tc>
        <w:tc>
          <w:tcPr>
            <w:tcW w:type="dxa" w:w="41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Prüfhinweis</w:t>
            </w:r>
          </w:p>
        </w:tc>
        <w:tc>
          <w:tcPr>
            <w:tcW w:type="dxa" w:w="1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Bew.</w:t>
            </w:r>
          </w:p>
        </w:tc>
        <w:tc>
          <w:tcPr>
            <w:tcW w:type="dxa" w:w="16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Anmerkung</w:t>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Gangbreiten</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Sind Hauptwege breit genug (Richtwert ≥ 90–120 cm) für Fahrt und Wendemanöver?</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Wendebereiche</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Genügend Platz zum Drehen an Sackgassen und Ecken?</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Rampen &amp; Steigungen</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Steigungen innerhalb der Gerätespezifikation (meist ≤ 5–8 %)?</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Türen &amp; Durchgänge</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Türen ausreichend breit, überwiegend offen oder automatisiert? Feststeller möglich?</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Orientierung</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Genügend stabile Referenzpunkte/Wände für die Kartierung? Große leere Glashallen sind kritisch.</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7100"/>
            <w:gridSpan w:val="2"/>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jc w:val="right"/>
            </w:pPr>
            <w:r>
              <w:rPr>
                <w:rFonts w:ascii="Calibri" w:cs="Calibri" w:eastAsia="Calibri" w:hAnsi="Calibri"/>
                <w:b/>
                <w:bCs/>
                <w:i w:val="false"/>
                <w:iCs w:val="false"/>
                <w:caps w:val="false"/>
                <w:color w:val="04204F"/>
                <w:sz w:val="18"/>
                <w:szCs w:val="18"/>
              </w:rPr>
              <w:t xml:space="preserve">Zwischensumme (max. 10 Punkte)</w:t>
            </w:r>
          </w:p>
        </w:tc>
        <w:tc>
          <w:tcPr>
            <w:tcW w:type="dxa" w:w="10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8"/>
                <w:szCs w:val="18"/>
              </w:rPr>
              <w:t xml:space="preserve">     / 10</w:t>
            </w:r>
          </w:p>
        </w:tc>
        <w:tc>
          <w:tcPr>
            <w:tcW w:type="dxa" w:w="16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bl>
    <w:p>
      <w:pPr>
        <w:spacing w:after="20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4  </w:t>
            </w:r>
            <w:r>
              <w:rPr>
                <w:rFonts w:ascii="Calibri" w:cs="Calibri" w:eastAsia="Calibri" w:hAnsi="Calibri"/>
                <w:b/>
                <w:bCs/>
                <w:i w:val="false"/>
                <w:iCs w:val="false"/>
                <w:caps w:val="false"/>
                <w:color w:val="FFFFFF"/>
                <w:sz w:val="22"/>
                <w:szCs w:val="22"/>
              </w:rPr>
              <w:t xml:space="preserve">Hindernisse &amp; Umgebung</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000"/>
        <w:gridCol w:w="4100"/>
        <w:gridCol w:w="1000"/>
        <w:gridCol w:w="1600"/>
      </w:tblGrid>
      <w:tr>
        <w:trPr>
          <w:tblHeader/>
        </w:trPr>
        <w:tc>
          <w:tcPr>
            <w:tcW w:type="dxa" w:w="3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Kriterium</w:t>
            </w:r>
          </w:p>
        </w:tc>
        <w:tc>
          <w:tcPr>
            <w:tcW w:type="dxa" w:w="41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Prüfhinweis</w:t>
            </w:r>
          </w:p>
        </w:tc>
        <w:tc>
          <w:tcPr>
            <w:tcW w:type="dxa" w:w="1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Bew.</w:t>
            </w:r>
          </w:p>
        </w:tc>
        <w:tc>
          <w:tcPr>
            <w:tcW w:type="dxa" w:w="16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Anmerkung</w:t>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Feste Hindernisse</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Möbel, Regale, Säulen klar abgegrenzt und kartierbar?</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Wechselnde Hindernisse</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Paletten, Rollcontainer, abgestellte Waren – wie häufig verändert sich das Umfeld?</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Personen- &amp; Publikumsverkehr</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Wie stark ist der Betrieb während der geplanten Einsatzzeiten? Sicherheitssensorik ausreichend?</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Glas &amp; Spiegel</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Große Glasfronten, Spiegel oder tiefschwarze Flächen, die Sensoren stören können?</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Absturzkanten</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Treppen, Laderampen, Gruben – zuverlässig durch Abstandssensorik erfassbar oder abgesichert?</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Sauberkeitsgrad</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Grober Schmutz, Nässe oder Verpackungsmüll, der vorab manuell entfernt werden muss?</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7100"/>
            <w:gridSpan w:val="2"/>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jc w:val="right"/>
            </w:pPr>
            <w:r>
              <w:rPr>
                <w:rFonts w:ascii="Calibri" w:cs="Calibri" w:eastAsia="Calibri" w:hAnsi="Calibri"/>
                <w:b/>
                <w:bCs/>
                <w:i w:val="false"/>
                <w:iCs w:val="false"/>
                <w:caps w:val="false"/>
                <w:color w:val="04204F"/>
                <w:sz w:val="18"/>
                <w:szCs w:val="18"/>
              </w:rPr>
              <w:t xml:space="preserve">Zwischensumme (max. 12 Punkte)</w:t>
            </w:r>
          </w:p>
        </w:tc>
        <w:tc>
          <w:tcPr>
            <w:tcW w:type="dxa" w:w="10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8"/>
                <w:szCs w:val="18"/>
              </w:rPr>
              <w:t xml:space="preserve">     / 12</w:t>
            </w:r>
          </w:p>
        </w:tc>
        <w:tc>
          <w:tcPr>
            <w:tcW w:type="dxa" w:w="16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bl>
    <w:p>
      <w:pPr>
        <w:spacing w:after="20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5  </w:t>
            </w:r>
            <w:r>
              <w:rPr>
                <w:rFonts w:ascii="Calibri" w:cs="Calibri" w:eastAsia="Calibri" w:hAnsi="Calibri"/>
                <w:b/>
                <w:bCs/>
                <w:i w:val="false"/>
                <w:iCs w:val="false"/>
                <w:caps w:val="false"/>
                <w:color w:val="FFFFFF"/>
                <w:sz w:val="22"/>
                <w:szCs w:val="22"/>
              </w:rPr>
              <w:t xml:space="preserve">Organisation &amp; Betrieb</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000"/>
        <w:gridCol w:w="4100"/>
        <w:gridCol w:w="1000"/>
        <w:gridCol w:w="1600"/>
      </w:tblGrid>
      <w:tr>
        <w:trPr>
          <w:tblHeader/>
        </w:trPr>
        <w:tc>
          <w:tcPr>
            <w:tcW w:type="dxa" w:w="3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Kriterium</w:t>
            </w:r>
          </w:p>
        </w:tc>
        <w:tc>
          <w:tcPr>
            <w:tcW w:type="dxa" w:w="41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Prüfhinweis</w:t>
            </w:r>
          </w:p>
        </w:tc>
        <w:tc>
          <w:tcPr>
            <w:tcW w:type="dxa" w:w="10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Bew.</w:t>
            </w:r>
          </w:p>
        </w:tc>
        <w:tc>
          <w:tcPr>
            <w:tcW w:type="dxa" w:w="16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Anmerkung</w:t>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Einsatzzeiten</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Sind störungsarme Zeitfenster (nachts, betriebsfrei) für den autonomen Einsatz vorhanden?</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Verantwortlichkeit</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Ist eine feste Ansprechperson vor Ort für Betrieb, Fehlerbehebung und Nachreinigung benannt?</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Personal &amp; Akzeptanz</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Ist das Reinigungspersonal eingebunden und dem Robotereinsatz gegenüber offen?</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Wartung &amp; Service</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Sind Reinigung des Roboters, Verbrauchsmaterial und Service-Intervalle organisierbar?</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Sicherheit &amp; Datenschutz</w:t>
            </w:r>
          </w:p>
        </w:tc>
        <w:tc>
          <w:tcPr>
            <w:tcW w:type="dxa" w:w="41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Arbeitssicherheit (Kollision, Nässe) und Kamera-/Datenschutzfragen geklärt?</w:t>
            </w:r>
          </w:p>
        </w:tc>
        <w:tc>
          <w:tcPr>
            <w:tcW w:type="dxa" w:w="10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3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8"/>
                <w:szCs w:val="18"/>
              </w:rPr>
              <w:t xml:space="preserve">Dokumentation</w:t>
            </w:r>
          </w:p>
        </w:tc>
        <w:tc>
          <w:tcPr>
            <w:tcW w:type="dxa" w:w="41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8"/>
                <w:szCs w:val="18"/>
              </w:rPr>
              <w:t xml:space="preserve">Wird die Reinigungsleistung (Reports/Nachweise) benötigt und kann sie ausgewertet werden?</w:t>
            </w:r>
          </w:p>
        </w:tc>
        <w:tc>
          <w:tcPr>
            <w:tcW w:type="dxa" w:w="10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16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r>
        <w:tc>
          <w:tcPr>
            <w:tcW w:type="dxa" w:w="7100"/>
            <w:gridSpan w:val="2"/>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jc w:val="right"/>
            </w:pPr>
            <w:r>
              <w:rPr>
                <w:rFonts w:ascii="Calibri" w:cs="Calibri" w:eastAsia="Calibri" w:hAnsi="Calibri"/>
                <w:b/>
                <w:bCs/>
                <w:i w:val="false"/>
                <w:iCs w:val="false"/>
                <w:caps w:val="false"/>
                <w:color w:val="04204F"/>
                <w:sz w:val="18"/>
                <w:szCs w:val="18"/>
              </w:rPr>
              <w:t xml:space="preserve">Zwischensumme (max. 12 Punkte)</w:t>
            </w:r>
          </w:p>
        </w:tc>
        <w:tc>
          <w:tcPr>
            <w:tcW w:type="dxa" w:w="10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8"/>
                <w:szCs w:val="18"/>
              </w:rPr>
              <w:t xml:space="preserve">     / 12</w:t>
            </w:r>
          </w:p>
        </w:tc>
        <w:tc>
          <w:tcPr>
            <w:tcW w:type="dxa" w:w="1600"/>
            <w:tcBorders>
              <w:top w:val="single" w:color="D3DEE9" w:sz="4"/>
              <w:left w:val="single" w:color="D3DEE9" w:sz="4"/>
              <w:bottom w:val="single" w:color="D3DEE9" w:sz="4"/>
              <w:right w:val="single" w:color="D3DEE9" w:sz="4"/>
            </w:tcBorders>
            <w:shd w:fill="E4F5FC"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04204F"/>
                <w:sz w:val="18"/>
                <w:szCs w:val="18"/>
              </w:rPr>
              <w:t xml:space="preserve"/>
            </w:r>
          </w:p>
        </w:tc>
      </w:tr>
    </w:tbl>
    <w:p>
      <w:pPr>
        <w:spacing w:after="220"/>
      </w:pPr>
      <w:r>
        <w:rPr>
          <w:rFonts w:ascii="Calibri" w:cs="Calibri" w:eastAsia="Calibri" w:hAnsi="Calibri"/>
          <w:b w:val="false"/>
          <w:bCs w:val="false"/>
          <w:i w:val="false"/>
          <w:iCs w:val="false"/>
          <w:caps w:val="false"/>
          <w:color w:val="04204F"/>
          <w:sz w:val="20"/>
          <w:szCs w:val="20"/>
        </w:rPr>
        <w:t xml:space="preserve"/>
      </w:r>
    </w:p>
    <w:p>
      <w:r>
        <w:br w:type="page"/>
      </w:r>
    </w:p>
    <w:p>
      <w:pPr>
        <w:spacing w:after="60"/>
      </w:pPr>
      <w:r>
        <w:drawing>
          <wp:inline distT="0" distB="0" distL="0" distR="0">
            <wp:extent cx="148590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85900" cy="419100"/>
                    </a:xfrm>
                    <a:prstGeom prst="rect">
                      <a:avLst/>
                    </a:prstGeom>
                  </pic:spPr>
                </pic:pic>
              </a:graphicData>
            </a:graphic>
          </wp:inline>
        </w:drawing>
      </w:r>
    </w:p>
    <w:p>
      <w:pPr>
        <w:pBdr>
          <w:bottom w:val="single" w:color="10ABE8" w:sz="12"/>
        </w:pBdr>
        <w:spacing w:after="160" w:before="4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  </w:t>
            </w:r>
            <w:r>
              <w:rPr>
                <w:rFonts w:ascii="Calibri" w:cs="Calibri" w:eastAsia="Calibri" w:hAnsi="Calibri"/>
                <w:b/>
                <w:bCs/>
                <w:i w:val="false"/>
                <w:iCs w:val="false"/>
                <w:caps w:val="false"/>
                <w:color w:val="FFFFFF"/>
                <w:sz w:val="22"/>
                <w:szCs w:val="22"/>
              </w:rPr>
              <w:t xml:space="preserve">Gesamtauswertung</w:t>
            </w:r>
          </w:p>
        </w:tc>
      </w:tr>
    </w:tbl>
    <w:p>
      <w:pPr>
        <w:spacing w:after="80"/>
      </w:pPr>
      <w:r>
        <w:rPr>
          <w:rFonts w:ascii="Calibri" w:cs="Calibri" w:eastAsia="Calibri" w:hAnsi="Calibri"/>
          <w:b w:val="false"/>
          <w:bCs w:val="false"/>
          <w:i w:val="false"/>
          <w:iCs w:val="false"/>
          <w:caps w:val="false"/>
          <w:color w:val="04204F"/>
          <w:sz w:val="20"/>
          <w:szCs w:val="20"/>
        </w:rPr>
        <w:t xml:space="preserve"/>
      </w:r>
    </w:p>
    <w:p>
      <w:pPr>
        <w:spacing w:after="120" w:before="0" w:line="276"/>
        <w:jc w:val="left"/>
      </w:pPr>
      <w:r>
        <w:rPr>
          <w:rFonts w:ascii="Calibri" w:cs="Calibri" w:eastAsia="Calibri" w:hAnsi="Calibri"/>
          <w:b w:val="false"/>
          <w:bCs w:val="false"/>
          <w:i w:val="false"/>
          <w:iCs w:val="false"/>
          <w:caps w:val="false"/>
          <w:color w:val="5A6B7E"/>
          <w:sz w:val="20"/>
          <w:szCs w:val="20"/>
        </w:rPr>
        <w:t xml:space="preserve">Übertragen Sie die Zwischensummen der fünf Bereiche und ermitteln Sie den Gesamtwert. Die maximale Punktzahl beträgt 56 Punkte.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4900"/>
        <w:gridCol w:w="2400"/>
        <w:gridCol w:w="2400"/>
      </w:tblGrid>
      <w:tr>
        <w:trPr>
          <w:tblHeader/>
        </w:trPr>
        <w:tc>
          <w:tcPr>
            <w:tcW w:type="dxa" w:w="49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Bereich</w:t>
            </w:r>
          </w:p>
        </w:tc>
        <w:tc>
          <w:tcPr>
            <w:tcW w:type="dxa" w:w="24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Erreichte Punkte</w:t>
            </w:r>
          </w:p>
        </w:tc>
        <w:tc>
          <w:tcPr>
            <w:tcW w:type="dxa" w:w="24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Maximum</w:t>
            </w:r>
          </w:p>
        </w:tc>
      </w:tr>
      <w:tr>
        <w:tc>
          <w:tcPr>
            <w:tcW w:type="dxa" w:w="49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1  Fläche</w:t>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5A6B7E"/>
                <w:sz w:val="19"/>
                <w:szCs w:val="19"/>
              </w:rPr>
              <w:t xml:space="preserve">10</w:t>
            </w:r>
          </w:p>
        </w:tc>
      </w:tr>
      <w:tr>
        <w:tc>
          <w:tcPr>
            <w:tcW w:type="dxa" w:w="49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2  Infrastruktur</w:t>
            </w:r>
          </w:p>
        </w:tc>
        <w:tc>
          <w:tcPr>
            <w:tcW w:type="dxa" w:w="24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24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5A6B7E"/>
                <w:sz w:val="19"/>
                <w:szCs w:val="19"/>
              </w:rPr>
              <w:t xml:space="preserve">12</w:t>
            </w:r>
          </w:p>
        </w:tc>
      </w:tr>
      <w:tr>
        <w:tc>
          <w:tcPr>
            <w:tcW w:type="dxa" w:w="49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3  Laufwege &amp; Navigation</w:t>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5A6B7E"/>
                <w:sz w:val="19"/>
                <w:szCs w:val="19"/>
              </w:rPr>
              <w:t xml:space="preserve">10</w:t>
            </w:r>
          </w:p>
        </w:tc>
      </w:tr>
      <w:tr>
        <w:tc>
          <w:tcPr>
            <w:tcW w:type="dxa" w:w="49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4  Hindernisse &amp; Umgebung</w:t>
            </w:r>
          </w:p>
        </w:tc>
        <w:tc>
          <w:tcPr>
            <w:tcW w:type="dxa" w:w="24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2400"/>
            <w:tcBorders>
              <w:top w:val="single" w:color="D3DEE9" w:sz="4"/>
              <w:left w:val="single" w:color="D3DEE9" w:sz="4"/>
              <w:bottom w:val="single" w:color="D3DEE9" w:sz="4"/>
              <w:right w:val="single" w:color="D3DEE9" w:sz="4"/>
            </w:tcBorders>
            <w:shd w:fill="F4F7FA"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5A6B7E"/>
                <w:sz w:val="19"/>
                <w:szCs w:val="19"/>
              </w:rPr>
              <w:t xml:space="preserve">12</w:t>
            </w:r>
          </w:p>
        </w:tc>
      </w:tr>
      <w:tr>
        <w:tc>
          <w:tcPr>
            <w:tcW w:type="dxa" w:w="49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5  Organisation &amp; Betrieb</w:t>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04204F"/>
                <w:sz w:val="18"/>
                <w:szCs w:val="18"/>
              </w:rPr>
              <w:t xml:space="preserve"/>
            </w:r>
          </w:p>
        </w:tc>
        <w:tc>
          <w:tcPr>
            <w:tcW w:type="dxa" w:w="24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val="false"/>
                <w:bCs w:val="false"/>
                <w:i w:val="false"/>
                <w:iCs w:val="false"/>
                <w:caps w:val="false"/>
                <w:color w:val="5A6B7E"/>
                <w:sz w:val="19"/>
                <w:szCs w:val="19"/>
              </w:rPr>
              <w:t xml:space="preserve">12</w:t>
            </w:r>
          </w:p>
        </w:tc>
      </w:tr>
      <w:tr>
        <w:tc>
          <w:tcPr>
            <w:tcW w:type="dxa" w:w="49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pPr>
            <w:r>
              <w:rPr>
                <w:rFonts w:ascii="Calibri" w:cs="Calibri" w:eastAsia="Calibri" w:hAnsi="Calibri"/>
                <w:b/>
                <w:bCs/>
                <w:i w:val="false"/>
                <w:iCs w:val="false"/>
                <w:caps w:val="false"/>
                <w:color w:val="FFFFFF"/>
                <w:sz w:val="20"/>
                <w:szCs w:val="20"/>
              </w:rPr>
              <w:t xml:space="preserve">Gesamt</w:t>
            </w:r>
          </w:p>
        </w:tc>
        <w:tc>
          <w:tcPr>
            <w:tcW w:type="dxa" w:w="2400"/>
            <w:tcBorders>
              <w:top w:val="single" w:color="10ABE8" w:sz="4"/>
              <w:left w:val="single" w:color="10ABE8" w:sz="4"/>
              <w:bottom w:val="single" w:color="10ABE8" w:sz="4"/>
              <w:right w:val="single" w:color="10ABE8" w:sz="4"/>
            </w:tcBorders>
            <w:shd w:fill="10ABE8"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20"/>
                <w:szCs w:val="20"/>
              </w:rPr>
              <w:t xml:space="preserve"/>
            </w:r>
          </w:p>
        </w:tc>
        <w:tc>
          <w:tcPr>
            <w:tcW w:type="dxa" w:w="24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20"/>
                <w:szCs w:val="20"/>
              </w:rPr>
              <w:t xml:space="preserve">56</w:t>
            </w:r>
          </w:p>
        </w:tc>
      </w:tr>
    </w:tbl>
    <w:p>
      <w:pPr>
        <w:spacing w:after="22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  </w:t>
            </w:r>
            <w:r>
              <w:rPr>
                <w:rFonts w:ascii="Calibri" w:cs="Calibri" w:eastAsia="Calibri" w:hAnsi="Calibri"/>
                <w:b/>
                <w:bCs/>
                <w:i w:val="false"/>
                <w:iCs w:val="false"/>
                <w:caps w:val="false"/>
                <w:color w:val="FFFFFF"/>
                <w:sz w:val="22"/>
                <w:szCs w:val="22"/>
              </w:rPr>
              <w:t xml:space="preserve">Einordnung des Ergebnisses</w:t>
            </w:r>
          </w:p>
        </w:tc>
      </w:tr>
    </w:tbl>
    <w:p>
      <w:pPr>
        <w:spacing w:after="80"/>
      </w:pPr>
      <w:r>
        <w:rPr>
          <w:rFonts w:ascii="Calibri" w:cs="Calibri" w:eastAsia="Calibri" w:hAnsi="Calibri"/>
          <w:b w:val="false"/>
          <w:bCs w:val="false"/>
          <w:i w:val="false"/>
          <w:iCs w:val="false"/>
          <w:caps w:val="false"/>
          <w:color w:val="04204F"/>
          <w:sz w:val="20"/>
          <w:szCs w:val="20"/>
        </w:rP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520"/>
        <w:gridCol w:w="1900"/>
        <w:gridCol w:w="2700"/>
        <w:gridCol w:w="4580"/>
      </w:tblGrid>
      <w:tr>
        <w:trPr>
          <w:tblHeader/>
        </w:trPr>
        <w:tc>
          <w:tcPr>
            <w:tcW w:type="dxa" w:w="52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
            </w:r>
          </w:p>
        </w:tc>
        <w:tc>
          <w:tcPr>
            <w:tcW w:type="dxa" w:w="19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center"/>
            </w:pPr>
            <w:r>
              <w:rPr>
                <w:rFonts w:ascii="Calibri" w:cs="Calibri" w:eastAsia="Calibri" w:hAnsi="Calibri"/>
                <w:b/>
                <w:bCs/>
                <w:i w:val="false"/>
                <w:iCs w:val="false"/>
                <w:caps w:val="false"/>
                <w:color w:val="FFFFFF"/>
                <w:sz w:val="18"/>
                <w:szCs w:val="18"/>
              </w:rPr>
              <w:t xml:space="preserve">Punkte</w:t>
            </w:r>
          </w:p>
        </w:tc>
        <w:tc>
          <w:tcPr>
            <w:tcW w:type="dxa" w:w="270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Bewertung</w:t>
            </w:r>
          </w:p>
        </w:tc>
        <w:tc>
          <w:tcPr>
            <w:tcW w:type="dxa" w:w="4580"/>
            <w:tcBorders>
              <w:top w:val="single" w:color="04204F" w:sz="4"/>
              <w:left w:val="single" w:color="04204F" w:sz="4"/>
              <w:bottom w:val="single" w:color="04204F" w:sz="4"/>
              <w:right w:val="single" w:color="04204F" w:sz="4"/>
            </w:tcBorders>
            <w:shd w:fill="04204F" w:color="auto" w:val="clear"/>
            <w:tcMar>
              <w:top w:type="dxa" w:w="70"/>
              <w:left w:type="dxa" w:w="110"/>
              <w:bottom w:type="dxa" w:w="70"/>
              <w:right w:type="dxa" w:w="110"/>
            </w:tcMar>
            <w:vAlign w:val="center"/>
          </w:tcPr>
          <w:p>
            <w:pPr>
              <w:spacing w:after="0"/>
              <w:jc w:val="left"/>
            </w:pPr>
            <w:r>
              <w:rPr>
                <w:rFonts w:ascii="Calibri" w:cs="Calibri" w:eastAsia="Calibri" w:hAnsi="Calibri"/>
                <w:b/>
                <w:bCs/>
                <w:i w:val="false"/>
                <w:iCs w:val="false"/>
                <w:caps w:val="false"/>
                <w:color w:val="FFFFFF"/>
                <w:sz w:val="18"/>
                <w:szCs w:val="18"/>
              </w:rPr>
              <w:t xml:space="preserve">Empfehlung</w:t>
            </w:r>
          </w:p>
        </w:tc>
      </w:tr>
      <w:tr>
        <w:tc>
          <w:tcPr>
            <w:tcW w:type="dxa" w:w="520"/>
            <w:tcBorders>
              <w:top w:val="single" w:color="FFFFFF" w:sz="8"/>
              <w:left w:val="single" w:color="FFFFFF" w:sz="8"/>
              <w:bottom w:val="single" w:color="FFFFFF" w:sz="8"/>
              <w:right w:val="single" w:color="FFFFFF" w:sz="8"/>
            </w:tcBorders>
            <w:shd w:fill="1E8E5A" w:color="auto" w:val="clear"/>
          </w:tcPr>
          <w:p>
            <w:r>
              <w:rPr>
                <w:rFonts w:ascii="Calibri" w:cs="Calibri" w:eastAsia="Calibri" w:hAnsi="Calibri"/>
                <w:b w:val="false"/>
                <w:bCs w:val="false"/>
                <w:i w:val="false"/>
                <w:iCs w:val="false"/>
                <w:caps w:val="false"/>
                <w:color w:val="04204F"/>
                <w:sz w:val="20"/>
                <w:szCs w:val="20"/>
              </w:rPr>
              <w:t xml:space="preserve"/>
            </w:r>
          </w:p>
        </w:tc>
        <w:tc>
          <w:tcPr>
            <w:tcW w:type="dxa" w:w="19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9"/>
                <w:szCs w:val="19"/>
              </w:rPr>
              <w:t xml:space="preserve">45 – 56</w:t>
            </w:r>
          </w:p>
        </w:tc>
        <w:tc>
          <w:tcPr>
            <w:tcW w:type="dxa" w:w="27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Gut geeignet</w:t>
            </w:r>
          </w:p>
        </w:tc>
        <w:tc>
          <w:tcPr>
            <w:tcW w:type="dxa" w:w="458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Robotereinsatz empfehlenswert. Pilotphase planen, Details finalisieren.</w:t>
            </w:r>
          </w:p>
        </w:tc>
      </w:tr>
      <w:tr>
        <w:tc>
          <w:tcPr>
            <w:tcW w:type="dxa" w:w="520"/>
            <w:tcBorders>
              <w:top w:val="single" w:color="FFFFFF" w:sz="8"/>
              <w:left w:val="single" w:color="FFFFFF" w:sz="8"/>
              <w:bottom w:val="single" w:color="FFFFFF" w:sz="8"/>
              <w:right w:val="single" w:color="FFFFFF" w:sz="8"/>
            </w:tcBorders>
            <w:shd w:fill="C9871A" w:color="auto" w:val="clear"/>
          </w:tcPr>
          <w:p>
            <w:r>
              <w:rPr>
                <w:rFonts w:ascii="Calibri" w:cs="Calibri" w:eastAsia="Calibri" w:hAnsi="Calibri"/>
                <w:b w:val="false"/>
                <w:bCs w:val="false"/>
                <w:i w:val="false"/>
                <w:iCs w:val="false"/>
                <w:caps w:val="false"/>
                <w:color w:val="04204F"/>
                <w:sz w:val="20"/>
                <w:szCs w:val="20"/>
              </w:rPr>
              <w:t xml:space="preserve"/>
            </w:r>
          </w:p>
        </w:tc>
        <w:tc>
          <w:tcPr>
            <w:tcW w:type="dxa" w:w="19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9"/>
                <w:szCs w:val="19"/>
              </w:rPr>
              <w:t xml:space="preserve">31 – 44</w:t>
            </w:r>
          </w:p>
        </w:tc>
        <w:tc>
          <w:tcPr>
            <w:tcW w:type="dxa" w:w="27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Bedingt geeignet</w:t>
            </w:r>
          </w:p>
        </w:tc>
        <w:tc>
          <w:tcPr>
            <w:tcW w:type="dxa" w:w="458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Einsatz möglich nach gezielten Anpassungen. Kritische 0-/1-Kriterien zuerst lösen.</w:t>
            </w:r>
          </w:p>
        </w:tc>
      </w:tr>
      <w:tr>
        <w:tc>
          <w:tcPr>
            <w:tcW w:type="dxa" w:w="520"/>
            <w:tcBorders>
              <w:top w:val="single" w:color="FFFFFF" w:sz="8"/>
              <w:left w:val="single" w:color="FFFFFF" w:sz="8"/>
              <w:bottom w:val="single" w:color="FFFFFF" w:sz="8"/>
              <w:right w:val="single" w:color="FFFFFF" w:sz="8"/>
            </w:tcBorders>
            <w:shd w:fill="C0392B" w:color="auto" w:val="clear"/>
          </w:tcPr>
          <w:p>
            <w:r>
              <w:rPr>
                <w:rFonts w:ascii="Calibri" w:cs="Calibri" w:eastAsia="Calibri" w:hAnsi="Calibri"/>
                <w:b w:val="false"/>
                <w:bCs w:val="false"/>
                <w:i w:val="false"/>
                <w:iCs w:val="false"/>
                <w:caps w:val="false"/>
                <w:color w:val="04204F"/>
                <w:sz w:val="20"/>
                <w:szCs w:val="20"/>
              </w:rPr>
              <w:t xml:space="preserve"/>
            </w:r>
          </w:p>
        </w:tc>
        <w:tc>
          <w:tcPr>
            <w:tcW w:type="dxa" w:w="19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center"/>
            </w:pPr>
            <w:r>
              <w:rPr>
                <w:rFonts w:ascii="Calibri" w:cs="Calibri" w:eastAsia="Calibri" w:hAnsi="Calibri"/>
                <w:b/>
                <w:bCs/>
                <w:i w:val="false"/>
                <w:iCs w:val="false"/>
                <w:caps w:val="false"/>
                <w:color w:val="04204F"/>
                <w:sz w:val="19"/>
                <w:szCs w:val="19"/>
              </w:rPr>
              <w:t xml:space="preserve">0 – 30</w:t>
            </w:r>
          </w:p>
        </w:tc>
        <w:tc>
          <w:tcPr>
            <w:tcW w:type="dxa" w:w="270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bCs/>
                <w:i w:val="false"/>
                <w:iCs w:val="false"/>
                <w:caps w:val="false"/>
                <w:color w:val="04204F"/>
                <w:sz w:val="19"/>
                <w:szCs w:val="19"/>
              </w:rPr>
              <w:t xml:space="preserve">Derzeit ungeeignet</w:t>
            </w:r>
          </w:p>
        </w:tc>
        <w:tc>
          <w:tcPr>
            <w:tcW w:type="dxa" w:w="4580"/>
            <w:tcBorders>
              <w:top w:val="single" w:color="D3DEE9" w:sz="4"/>
              <w:left w:val="single" w:color="D3DEE9" w:sz="4"/>
              <w:bottom w:val="single" w:color="D3DEE9" w:sz="4"/>
              <w:right w:val="single" w:color="D3DEE9" w:sz="4"/>
            </w:tcBorders>
            <w:shd w:fill="FFFFFF" w:color="auto" w:val="clear"/>
            <w:tcMar>
              <w:top w:type="dxa" w:w="60"/>
              <w:left w:type="dxa" w:w="110"/>
              <w:bottom w:type="dxa" w:w="60"/>
              <w:right w:type="dxa" w:w="110"/>
            </w:tcMar>
            <w:vAlign w:val="center"/>
          </w:tcPr>
          <w:p>
            <w:pPr>
              <w:spacing w:after="0" w:line="252"/>
              <w:jc w:val="left"/>
            </w:pPr>
            <w:r>
              <w:rPr>
                <w:rFonts w:ascii="Calibri" w:cs="Calibri" w:eastAsia="Calibri" w:hAnsi="Calibri"/>
                <w:b w:val="false"/>
                <w:bCs w:val="false"/>
                <w:i w:val="false"/>
                <w:iCs w:val="false"/>
                <w:caps w:val="false"/>
                <w:color w:val="5A6B7E"/>
                <w:sz w:val="19"/>
                <w:szCs w:val="19"/>
              </w:rPr>
              <w:t xml:space="preserve">Grundlegende Voraussetzungen fehlen. Erst Rahmenbedingungen schaffen, dann neu bewerten.</w:t>
            </w:r>
          </w:p>
        </w:tc>
      </w:tr>
    </w:tbl>
    <w:p>
      <w:pPr>
        <w:spacing w:after="240"/>
      </w:pPr>
      <w:r>
        <w:rPr>
          <w:rFonts w:ascii="Calibri" w:cs="Calibri" w:eastAsia="Calibri" w:hAnsi="Calibri"/>
          <w:b w:val="false"/>
          <w:bCs w:val="false"/>
          <w:i w:val="false"/>
          <w:iCs w:val="false"/>
          <w:caps w:val="false"/>
          <w:color w:val="04204F"/>
          <w:sz w:val="20"/>
          <w:szCs w:val="20"/>
        </w:rPr>
        <w:t xml:space="preserve"/>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140"/>
        <w:gridCol w:w="9560"/>
      </w:tblGrid>
      <w:tr>
        <w:tc>
          <w:tcPr>
            <w:tcW w:type="dxa" w:w="140"/>
            <w:tcBorders>
              <w:top w:val="none" w:color="FFFFFF" w:sz="0"/>
              <w:left w:val="none" w:color="FFFFFF" w:sz="0"/>
              <w:bottom w:val="none" w:color="FFFFFF" w:sz="0"/>
              <w:right w:val="none" w:color="FFFFFF" w:sz="0"/>
            </w:tcBorders>
            <w:shd w:fill="10ABE8" w:color="auto" w:val="clear"/>
          </w:tcPr>
          <w:p>
            <w:r>
              <w:rPr>
                <w:rFonts w:ascii="Calibri" w:cs="Calibri" w:eastAsia="Calibri" w:hAnsi="Calibri"/>
                <w:b w:val="false"/>
                <w:bCs w:val="false"/>
                <w:i w:val="false"/>
                <w:iCs w:val="false"/>
                <w:caps w:val="false"/>
                <w:color w:val="04204F"/>
                <w:sz w:val="20"/>
                <w:szCs w:val="20"/>
              </w:rPr>
              <w:t xml:space="preserve"/>
            </w:r>
          </w:p>
        </w:tc>
        <w:tc>
          <w:tcPr>
            <w:tcW w:type="dxa" w:w="9560"/>
            <w:tcBorders>
              <w:top w:val="none" w:color="FFFFFF" w:sz="0"/>
              <w:left w:val="none" w:color="FFFFFF" w:sz="0"/>
              <w:bottom w:val="none" w:color="FFFFFF" w:sz="0"/>
              <w:right w:val="none" w:color="FFFFFF" w:sz="0"/>
            </w:tcBorders>
            <w:shd w:fill="04204F" w:color="auto" w:val="clear"/>
            <w:tcMar>
              <w:top w:type="dxa" w:w="90"/>
              <w:left w:type="dxa" w:w="160"/>
              <w:bottom w:type="dxa" w:w="90"/>
              <w:right w:type="dxa" w:w="120"/>
            </w:tcMar>
            <w:vAlign w:val="center"/>
          </w:tcPr>
          <w:p>
            <w:pPr>
              <w:spacing w:after="0" w:line="240"/>
            </w:pPr>
            <w:r>
              <w:rPr>
                <w:rFonts w:ascii="Calibri" w:cs="Calibri" w:eastAsia="Calibri" w:hAnsi="Calibri"/>
                <w:b/>
                <w:bCs/>
                <w:i w:val="false"/>
                <w:iCs w:val="false"/>
                <w:caps w:val="false"/>
                <w:color w:val="10ABE8"/>
                <w:sz w:val="22"/>
                <w:szCs w:val="22"/>
              </w:rPr>
              <w:t xml:space="preserve">  </w:t>
            </w:r>
            <w:r>
              <w:rPr>
                <w:rFonts w:ascii="Calibri" w:cs="Calibri" w:eastAsia="Calibri" w:hAnsi="Calibri"/>
                <w:b/>
                <w:bCs/>
                <w:i w:val="false"/>
                <w:iCs w:val="false"/>
                <w:caps w:val="false"/>
                <w:color w:val="FFFFFF"/>
                <w:sz w:val="22"/>
                <w:szCs w:val="22"/>
              </w:rPr>
              <w:t xml:space="preserve">Fazit &amp; nächste Schritte</w:t>
            </w:r>
          </w:p>
        </w:tc>
      </w:tr>
    </w:tbl>
    <w:p>
      <w:pPr>
        <w:spacing w:after="80"/>
      </w:pPr>
      <w:r>
        <w:rPr>
          <w:rFonts w:ascii="Calibri" w:cs="Calibri" w:eastAsia="Calibri" w:hAnsi="Calibri"/>
          <w:b w:val="false"/>
          <w:bCs w:val="false"/>
          <w:i w:val="false"/>
          <w:iCs w:val="false"/>
          <w:caps w:val="false"/>
          <w:color w:val="04204F"/>
          <w:sz w:val="20"/>
          <w:szCs w:val="20"/>
        </w:rPr>
        <w:t xml:space="preserve"/>
      </w:r>
    </w:p>
    <w:p>
      <w:pPr>
        <w:spacing w:after="60"/>
      </w:pPr>
      <w:r>
        <w:rPr>
          <w:rFonts w:ascii="Calibri" w:cs="Calibri" w:eastAsia="Calibri" w:hAnsi="Calibri"/>
          <w:b/>
          <w:bCs/>
          <w:i w:val="false"/>
          <w:iCs w:val="false"/>
          <w:caps w:val="false"/>
          <w:color w:val="04204F"/>
          <w:sz w:val="20"/>
          <w:szCs w:val="20"/>
        </w:rPr>
        <w:t xml:space="preserve">Wichtigste Erkenntnisse &amp; kritische Punkte:</w:t>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9700"/>
      </w:tblGrid>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bl>
    <w:p>
      <w:pPr>
        <w:spacing w:after="120"/>
      </w:pPr>
      <w:r>
        <w:rPr>
          <w:rFonts w:ascii="Calibri" w:cs="Calibri" w:eastAsia="Calibri" w:hAnsi="Calibri"/>
          <w:b w:val="false"/>
          <w:bCs w:val="false"/>
          <w:i w:val="false"/>
          <w:iCs w:val="false"/>
          <w:caps w:val="false"/>
          <w:color w:val="04204F"/>
          <w:sz w:val="20"/>
          <w:szCs w:val="20"/>
        </w:rPr>
        <w:t xml:space="preserve"/>
      </w:r>
    </w:p>
    <w:p>
      <w:pPr>
        <w:spacing w:after="60"/>
      </w:pPr>
      <w:r>
        <w:rPr>
          <w:rFonts w:ascii="Calibri" w:cs="Calibri" w:eastAsia="Calibri" w:hAnsi="Calibri"/>
          <w:b/>
          <w:bCs/>
          <w:i w:val="false"/>
          <w:iCs w:val="false"/>
          <w:caps w:val="false"/>
          <w:color w:val="04204F"/>
          <w:sz w:val="20"/>
          <w:szCs w:val="20"/>
        </w:rPr>
        <w:t xml:space="preserve">Empfohlene Maßnahmen / nächste Schritte:</w:t>
      </w:r>
    </w:p>
    <w:tbl>
      <w:tblPr>
        <w:tblW w:type="dxa" w:w="9700"/>
        <w:tblBorders>
          <w:top w:val="none" w:color="FFFFFF" w:sz="0"/>
          <w:left w:val="none" w:color="FFFFFF" w:sz="0"/>
          <w:bottom w:val="none" w:color="FFFFFF" w:sz="0"/>
          <w:right w:val="none" w:color="FFFFFF" w:sz="0"/>
          <w:insideH w:val="single" w:color="auto" w:sz="4"/>
          <w:insideV w:val="single" w:color="auto" w:sz="4"/>
        </w:tblBorders>
      </w:tblPr>
      <w:tblGrid>
        <w:gridCol w:w="9700"/>
      </w:tblGrid>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r>
        <w:tc>
          <w:tcPr>
            <w:tcW w:type="dxa" w:w="9700"/>
            <w:tcBorders>
              <w:top w:val="none" w:color="FFFFFF" w:sz="0"/>
              <w:left w:val="none" w:color="FFFFFF" w:sz="0"/>
              <w:bottom w:val="single" w:color="D3DEE9" w:sz="4"/>
              <w:right w:val="none" w:color="FFFFFF" w:sz="0"/>
            </w:tcBorders>
            <w:tcMar>
              <w:top w:type="dxa" w:w="150"/>
              <w:bottom w:type="dxa" w:w="150"/>
            </w:tcMar>
          </w:tcPr>
          <w:p>
            <w:r>
              <w:rPr>
                <w:rFonts w:ascii="Calibri" w:cs="Calibri" w:eastAsia="Calibri" w:hAnsi="Calibri"/>
                <w:b w:val="false"/>
                <w:bCs w:val="false"/>
                <w:i w:val="false"/>
                <w:iCs w:val="false"/>
                <w:caps w:val="false"/>
                <w:color w:val="04204F"/>
                <w:sz w:val="20"/>
                <w:szCs w:val="20"/>
              </w:rPr>
              <w:t xml:space="preserve"/>
            </w:r>
          </w:p>
        </w:tc>
      </w:tr>
    </w:tbl>
    <w:sectPr>
      <w:headerReference w:type="default" r:id="rId7"/>
      <w:footerReference w:type="default" r:id="rId8"/>
      <w:pgSz w:w="11906" w:h="16838" w:orient="portrait"/>
      <w:pgMar w:top="1160" w:right="1103" w:bottom="1080" w:left="1103" w:header="64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3DEE9" w:sz="4"/>
      </w:pBdr>
      <w:spacing w:before="40"/>
    </w:pPr>
    <w:r>
      <w:rPr>
        <w:rFonts w:ascii="Calibri" w:cs="Calibri" w:eastAsia="Calibri" w:hAnsi="Calibri"/>
        <w:b w:val="false"/>
        <w:bCs w:val="false"/>
        <w:i w:val="false"/>
        <w:iCs w:val="false"/>
        <w:caps w:val="false"/>
        <w:color w:val="5A6B7E"/>
        <w:sz w:val="15"/>
        <w:szCs w:val="15"/>
      </w:rPr>
      <w:t xml:space="preserve">Cleanrobotix – Das Portal für gewerbliche Reinigungsroboter</w:t>
    </w:r>
    <w:ptab w:alignment="right" w:relativeTo="margin" w:leader="none"/>
    <w:r>
      <w:rPr>
        <w:rFonts w:ascii="Calibri" w:cs="Calibri" w:eastAsia="Calibri" w:hAnsi="Calibri"/>
        <w:b/>
        <w:bCs/>
        <w:i w:val="false"/>
        <w:iCs w:val="false"/>
        <w:caps w:val="false"/>
        <w:color w:val="10ABE8"/>
        <w:sz w:val="15"/>
        <w:szCs w:val="15"/>
      </w:rPr>
      <w:t xml:space="preserve">cleanrobotix.de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3DEE9" w:sz="4"/>
      </w:pBdr>
      <w:spacing w:after="0"/>
      <w:jc w:val="right"/>
    </w:pPr>
    <w:r>
      <w:rPr>
        <w:rFonts w:ascii="Calibri" w:cs="Calibri" w:eastAsia="Calibri" w:hAnsi="Calibri"/>
        <w:b/>
        <w:bCs/>
        <w:i w:val="false"/>
        <w:iCs w:val="false"/>
        <w:caps w:val="false"/>
        <w:color w:val="04204F"/>
        <w:sz w:val="16"/>
        <w:szCs w:val="16"/>
      </w:rPr>
      <w:t xml:space="preserve">Cleanrobotix  ·  </w:t>
    </w:r>
    <w:r>
      <w:rPr>
        <w:rFonts w:ascii="Calibri" w:cs="Calibri" w:eastAsia="Calibri" w:hAnsi="Calibri"/>
        <w:b w:val="false"/>
        <w:bCs w:val="false"/>
        <w:i w:val="false"/>
        <w:iCs w:val="false"/>
        <w:caps w:val="false"/>
        <w:color w:val="5A6B7E"/>
        <w:sz w:val="16"/>
        <w:szCs w:val="16"/>
      </w:rPr>
      <w:t xml:space="preserve">Auswertung Robotertauglichkeit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4204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03da979103eebec2491e945b38fb6786d7a426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Auswertung Robotertauglichkeit</dc:title>
  <dc:creator>Cleanrobotix</dc:creator>
  <cp:lastModifiedBy>Un-named</cp:lastModifiedBy>
  <cp:revision>1</cp:revision>
  <dcterms:created xsi:type="dcterms:W3CDTF">2026-07-01T09:39:10.415Z</dcterms:created>
  <dcterms:modified xsi:type="dcterms:W3CDTF">2026-07-01T09:39:10.415Z</dcterms:modified>
</cp:coreProperties>
</file>

<file path=docProps/custom.xml><?xml version="1.0" encoding="utf-8"?>
<Properties xmlns="http://schemas.openxmlformats.org/officeDocument/2006/custom-properties" xmlns:vt="http://schemas.openxmlformats.org/officeDocument/2006/docPropsVTypes"/>
</file>